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微软雅黑"/>
          <w:i w:val="0"/>
          <w:iCs w:val="0"/>
          <w:caps w:val="0"/>
          <w:spacing w:val="8"/>
          <w:sz w:val="33"/>
          <w:szCs w:val="33"/>
          <w:bdr w:val="none" w:color="auto" w:sz="0" w:space="0"/>
          <w:shd w:val="clear" w:fill="FFFFFF"/>
        </w:rPr>
      </w:pPr>
      <w:r>
        <w:rPr>
          <w:rFonts w:hint="eastAsia" w:ascii="微软雅黑" w:hAnsi="微软雅黑" w:eastAsia="微软雅黑" w:cs="微软雅黑"/>
          <w:i w:val="0"/>
          <w:iCs w:val="0"/>
          <w:caps w:val="0"/>
          <w:spacing w:val="8"/>
          <w:sz w:val="33"/>
          <w:szCs w:val="33"/>
          <w:bdr w:val="none" w:color="auto" w:sz="0" w:space="0"/>
          <w:shd w:val="clear" w:fill="FFFFFF"/>
        </w:rPr>
        <w:t>北仑区危化特种设备安全教育培训会顺利召开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pPr>
      <w:r>
        <w:rPr>
          <w:rFonts w:hint="eastAsia" w:ascii="微软雅黑" w:hAnsi="微软雅黑" w:eastAsia="微软雅黑" w:cs="微软雅黑"/>
          <w:i w:val="0"/>
          <w:iCs w:val="0"/>
          <w:caps w:val="0"/>
          <w:color w:val="000000"/>
          <w:spacing w:val="8"/>
          <w:sz w:val="24"/>
          <w:szCs w:val="24"/>
          <w:bdr w:val="none" w:color="auto" w:sz="0" w:space="0"/>
          <w:shd w:val="clear" w:fill="FFFFFF"/>
        </w:rPr>
        <w:t>　　</w:t>
      </w:r>
      <w:r>
        <w:rPr>
          <w:rFonts w:hint="eastAsia" w:ascii="微软雅黑" w:hAnsi="微软雅黑" w:eastAsia="微软雅黑" w:cs="微软雅黑"/>
          <w:i w:val="0"/>
          <w:iCs w:val="0"/>
          <w:caps w:val="0"/>
          <w:color w:val="3E3E3E"/>
          <w:spacing w:val="8"/>
          <w:sz w:val="24"/>
          <w:szCs w:val="24"/>
          <w:bdr w:val="none" w:color="auto" w:sz="0" w:space="0"/>
          <w:shd w:val="clear" w:fill="FFFFFF"/>
        </w:rPr>
        <w:t>为进一步落实2023年度安全生产月“人人讲安全，个个会应急”的主题要求，督促特种设备使用单位落实安全主体责任，强化特种设备安全监管，深入推进特种设备隐患排查整治和涉危化特种设备使用单位安全水平核查等工作，积极预防特种设备安全事故发生，切实保障人民群众生命和财产安全，6月21日，北仑区市场监管局组织召开了全区涉危化特种设备使用单位安全教育培训会议，全区47家危化企业参加了此次会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bdr w:val="none" w:color="auto" w:sz="0" w:space="0"/>
          <w:shd w:val="clear" w:fill="FFFFFF"/>
        </w:rPr>
        <w:drawing>
          <wp:inline distT="0" distB="0" distL="114300" distR="114300">
            <wp:extent cx="5144135" cy="3858260"/>
            <wp:effectExtent l="0" t="0" r="18415" b="8890"/>
            <wp:docPr id="3"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7"/>
                    <pic:cNvPicPr>
                      <a:picLocks noChangeAspect="1"/>
                    </pic:cNvPicPr>
                  </pic:nvPicPr>
                  <pic:blipFill>
                    <a:blip r:embed="rId4"/>
                    <a:stretch>
                      <a:fillRect/>
                    </a:stretch>
                  </pic:blipFill>
                  <pic:spPr>
                    <a:xfrm>
                      <a:off x="0" y="0"/>
                      <a:ext cx="5144135" cy="38582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微软雅黑" w:hAnsi="微软雅黑" w:eastAsia="微软雅黑" w:cs="微软雅黑"/>
          <w:i w:val="0"/>
          <w:iCs w:val="0"/>
          <w:caps w:val="0"/>
          <w:color w:val="000000"/>
          <w:spacing w:val="8"/>
          <w:sz w:val="24"/>
          <w:szCs w:val="24"/>
          <w:bdr w:val="none" w:color="auto" w:sz="0" w:space="0"/>
          <w:shd w:val="clear" w:fill="FFFFFF"/>
        </w:rPr>
        <w:t>　　</w:t>
      </w:r>
      <w:r>
        <w:rPr>
          <w:rFonts w:hint="eastAsia" w:ascii="微软雅黑" w:hAnsi="微软雅黑" w:eastAsia="微软雅黑" w:cs="微软雅黑"/>
          <w:i w:val="0"/>
          <w:iCs w:val="0"/>
          <w:caps w:val="0"/>
          <w:color w:val="3E3E3E"/>
          <w:spacing w:val="8"/>
          <w:sz w:val="24"/>
          <w:szCs w:val="24"/>
          <w:bdr w:val="none" w:color="auto" w:sz="0" w:space="0"/>
          <w:shd w:val="clear" w:fill="FFFFFF"/>
        </w:rPr>
        <w:t>会上，宁波市特种设备行业协会专家孙雷通过还原事故现场、深度剖析解读相结合的方式，详述了事故发生背后的问题和原因，并对2022年度北仑区核查发现的问题隐患进行了汇总分析，给与会人员上了一堂安全教育课。宁波市特种设备行业协会专家董卫华详细讲解了《特种设备使用单位落实使用安全主体责任监督管理规定》，让企业从思想认识、安全责任落实、安全投入、教育培训、隐患排查、应急救援等方面扎实做好特种设备安全管理工作。万华化学（宁波）有限公司、台化兴业（宁波）有限公司作为优秀企业代表，对特种设备使用管理经验进行了分享交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jc w:val="both"/>
      </w:pPr>
      <w:r>
        <w:rPr>
          <w:rFonts w:hint="eastAsia" w:ascii="微软雅黑" w:hAnsi="微软雅黑" w:eastAsia="微软雅黑" w:cs="微软雅黑"/>
          <w:i w:val="0"/>
          <w:iCs w:val="0"/>
          <w:caps w:val="0"/>
          <w:color w:val="000000"/>
          <w:spacing w:val="8"/>
          <w:sz w:val="24"/>
          <w:szCs w:val="24"/>
          <w:bdr w:val="none" w:color="auto" w:sz="0" w:space="0"/>
          <w:shd w:val="clear" w:fill="FFFFFF"/>
        </w:rPr>
        <w:drawing>
          <wp:inline distT="0" distB="0" distL="114300" distR="114300">
            <wp:extent cx="5582920" cy="4187190"/>
            <wp:effectExtent l="0" t="0" r="17780" b="3810"/>
            <wp:docPr id="4"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8"/>
                    <pic:cNvPicPr>
                      <a:picLocks noChangeAspect="1"/>
                    </pic:cNvPicPr>
                  </pic:nvPicPr>
                  <pic:blipFill>
                    <a:blip r:embed="rId5"/>
                    <a:stretch>
                      <a:fillRect/>
                    </a:stretch>
                  </pic:blipFill>
                  <pic:spPr>
                    <a:xfrm>
                      <a:off x="0" y="0"/>
                      <a:ext cx="5582920" cy="418719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spacing w:val="8"/>
          <w:shd w:val="clear" w:fill="FFFFFF"/>
        </w:rPr>
        <w:drawing>
          <wp:inline distT="0" distB="0" distL="114300" distR="114300">
            <wp:extent cx="5568950" cy="3251835"/>
            <wp:effectExtent l="0" t="0" r="12700" b="5715"/>
            <wp:docPr id="2"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59"/>
                    <pic:cNvPicPr>
                      <a:picLocks noChangeAspect="1"/>
                    </pic:cNvPicPr>
                  </pic:nvPicPr>
                  <pic:blipFill>
                    <a:blip r:embed="rId6"/>
                    <a:stretch>
                      <a:fillRect/>
                    </a:stretch>
                  </pic:blipFill>
                  <pic:spPr>
                    <a:xfrm>
                      <a:off x="0" y="0"/>
                      <a:ext cx="5568950" cy="3251835"/>
                    </a:xfrm>
                    <a:prstGeom prst="rect">
                      <a:avLst/>
                    </a:prstGeom>
                    <a:noFill/>
                    <a:ln w="9525">
                      <a:noFill/>
                    </a:ln>
                  </pic:spPr>
                </pic:pic>
              </a:graphicData>
            </a:graphic>
          </wp:inline>
        </w:drawing>
      </w:r>
    </w:p>
    <w:p>
      <w:pPr>
        <w:keepNext w:val="0"/>
        <w:keepLines w:val="0"/>
        <w:widowControl/>
        <w:suppressLineNumbers w:val="0"/>
        <w:spacing w:before="0" w:beforeAutospacing="0" w:after="24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3E3E3E"/>
          <w:spacing w:val="30"/>
          <w:sz w:val="24"/>
          <w:szCs w:val="24"/>
          <w:bdr w:val="none" w:color="auto" w:sz="0" w:space="0"/>
          <w:shd w:val="clear" w:fill="FFFFFF"/>
        </w:rPr>
        <w:t>通过此次培训会，进一步增强了各“涉危”企业相关负责人对特种设备安全生产工作的重视程度，提升了“涉危</w:t>
      </w:r>
      <w:bookmarkStart w:id="0" w:name="_GoBack"/>
      <w:bookmarkEnd w:id="0"/>
      <w:r>
        <w:rPr>
          <w:rFonts w:hint="eastAsia" w:ascii="微软雅黑" w:hAnsi="微软雅黑" w:eastAsia="微软雅黑" w:cs="微软雅黑"/>
          <w:i w:val="0"/>
          <w:iCs w:val="0"/>
          <w:caps w:val="0"/>
          <w:color w:val="3E3E3E"/>
          <w:spacing w:val="30"/>
          <w:sz w:val="24"/>
          <w:szCs w:val="24"/>
          <w:bdr w:val="none" w:color="auto" w:sz="0" w:space="0"/>
          <w:shd w:val="clear" w:fill="FFFFFF"/>
        </w:rPr>
        <w:t>”企业特种设备安全管理水平，夯实了特种设备事故防范工作基础。下一步，北仑区市场监管局将一如既往地履行好属地监管职责，加大特种设备重点行业监察力度，确保全区特种设备安全平稳运行。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spacing w:val="8"/>
          <w:sz w:val="21"/>
          <w:szCs w:val="21"/>
          <w:bdr w:val="none" w:color="auto" w:sz="0" w:space="0"/>
          <w:shd w:val="clear" w:fill="FFFFFF"/>
        </w:rPr>
        <w:t>来源：特种设备安全监管科</w:t>
      </w:r>
    </w:p>
    <w:p/>
    <w:sectPr>
      <w:pgSz w:w="11906" w:h="16838"/>
      <w:pgMar w:top="1304" w:right="1247" w:bottom="1134"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yZmJhMzQwMmRmMGExZmRkMzc3NWEyYzc2ZGZiOTgifQ=="/>
  </w:docVars>
  <w:rsids>
    <w:rsidRoot w:val="442B7110"/>
    <w:rsid w:val="0ADB2CF4"/>
    <w:rsid w:val="16A448E1"/>
    <w:rsid w:val="442B7110"/>
    <w:rsid w:val="56206DD9"/>
    <w:rsid w:val="5CA16EC6"/>
    <w:rsid w:val="69FD14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605</Words>
  <Characters>613</Characters>
  <Lines>0</Lines>
  <Paragraphs>0</Paragraphs>
  <TotalTime>1</TotalTime>
  <ScaleCrop>false</ScaleCrop>
  <LinksUpToDate>false</LinksUpToDate>
  <CharactersWithSpaces>617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2023-07-02T13:54:00Z</dcterms:created>
  <dc:creator>风R茉莉</dc:creator>
  <cp:lastModifiedBy>风R茉莉</cp:lastModifiedBy>
  <dcterms:modified xsi:type="dcterms:W3CDTF">2023-07-02T15:05:56Z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306055D5656448E49D94716DC44B9D55_13</vt:lpwstr>
  </property>
</Properties>
</file>