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BE" w:rsidRDefault="002018BE" w:rsidP="002018BE">
      <w:pPr>
        <w:widowControl/>
        <w:spacing w:before="100" w:beforeAutospacing="1" w:after="100" w:afterAutospacing="1" w:line="258" w:lineRule="atLeast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36"/>
          <w:sz w:val="22"/>
        </w:rPr>
      </w:pPr>
      <w:r w:rsidRPr="002018BE">
        <w:rPr>
          <w:rFonts w:ascii="宋体" w:eastAsia="宋体" w:hAnsi="宋体" w:cs="宋体"/>
          <w:b/>
          <w:bCs/>
          <w:color w:val="000000"/>
          <w:kern w:val="36"/>
          <w:sz w:val="22"/>
        </w:rPr>
        <w:t>质检总局关于实施新修订的《特种设备目录》若干问题的意见</w:t>
      </w:r>
    </w:p>
    <w:p w:rsidR="002018BE" w:rsidRPr="002018BE" w:rsidRDefault="002018BE" w:rsidP="002018BE">
      <w:pPr>
        <w:widowControl/>
        <w:spacing w:before="100" w:beforeAutospacing="1" w:after="100" w:afterAutospacing="1" w:line="258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22"/>
        </w:rPr>
      </w:pPr>
      <w:r w:rsidRPr="002018BE">
        <w:rPr>
          <w:rFonts w:ascii="宋体" w:eastAsia="宋体" w:hAnsi="宋体" w:cs="宋体"/>
          <w:b/>
          <w:bCs/>
          <w:color w:val="000000"/>
          <w:kern w:val="36"/>
          <w:sz w:val="22"/>
        </w:rPr>
        <w:t>(国质检特〔2014〕679号)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各省、自治区、直辖市及新疆生产建设兵团质量技术监督局，各有关单位：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根据《中华人民共和国特种设备安全法》《特种设备安全监察条例》，经国务院批准，质检总局于2014年10月30日公布了《质检总局关于修订〈特种设备目录〉的公告》（2014年第114号），新修订的《特种设备目录》（以下简称新目录）自公布之日起施行，同时《关于公布〈特种设备目录〉的通知》（国质检锅〔2004〕31号）和《关于增补特种设备目录的通知》（2010年22号）（以下简称原目录）予以废止。为确保规范有效的实施新目录，现就有关问题提出以下意见，请认真贯彻执行。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一、关于特种设备的监管范围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《特种设备安全监察条例》第九十九条对各类特种设备的基本概念进行了描述。在《特种设备安全监察条例》规定的基本概念内，新目录以定义和列表的形式，明确了纳入监管的特种设备类别、品种的具体范围。自新目录施行之日起，各级质量技术监督部门按照职责分工，负责对新目录范围内的特种设备进行安全监督管理。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二、关于原目录之内、新目录之外的特种设备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对于原目录之内、新目录之外的特种设备，新目录施行前已经进入程序的行政许可、检验检测、监督检查、行政处罚、事故调查处理等工作，处理意见如下：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（一）使用登记。</w:t>
      </w: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已经受理、未发放证书的，登记机关应终止登记程序，并告知使用单位该设备不再纳入特种设备监管范围，提醒其加强安全管理；涉及收费的，退回相关费用。新目录施行后，原目录之内、新目录之外特种设备的使用登记证不再有效。登记机关应对现有在用特种设备档案和数据库逐步进行清理，将新目录之外的特种设备档案和数据单独存储，将失效的使用登记证以适当方式予以公告。自2015年开始，新目录之外的特种设备不再纳入特种设备统计范围。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（二）生产单位许可、检验检测机构核准、作业人员资质认定。</w:t>
      </w: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已经受理、未完成证书签发的，行政许可实施机关应依法终止许可程序，并通知申请单位或申请人。许可程序终止后，涉及鉴定评审、考试收费的，鉴定评审机构、考试机构应与申请单位或申请人协商退回相关费用。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（三）设计文件鉴定、监督检验、定期检验、型式试验。</w:t>
      </w: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已经报检、未完成报告（证书）签发的，检验检测机构应征求生产单位、使用单位意见，由其决定是否继续开展相关工作。生产单位、使用单位需要继续开展相关工作的，检验检测机构应继续开展并出具委托检验报告，否则，检验检测机构应终止相关流程，涉及收费的，应与生产单位、使用单位协商退回相关费用。已经</w:t>
      </w:r>
      <w:r w:rsidRPr="002018BE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完成报告（证书）签发、未出具相应报告（证书）的，检验检测机构应继续出具相应报告（证书），并告知生产单位、使用单位该设备不再纳入特种设备监管范围。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（四）监督检查。</w:t>
      </w: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已经出具特种设备安全监察指令书、未完成整改的，不再对整改情况进行监督检查，通知行政相对人该设备不再纳入特种设备监管范围，提醒其加强安全管理，存在安全隐患的，应向当地安委会或政府报告。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（五）事故调查。</w:t>
      </w: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新目录施行前发生的事故，各级质量技术监督部门正在进行调查处理的，应继续完成调查处理工作，纳入特种设备事故统计范围。新目录施行后，不再列入特种设备事故。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三、关于分类方式调整及类别、品种名称变化的特种设备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新目录对原目录中部分特种设备的分类方式进行了调整，部分类别、品种名称发生了变化，各级质量技术监督部门应对照</w:t>
      </w:r>
      <w:bookmarkStart w:id="0" w:name="_GoBack"/>
      <w:bookmarkEnd w:id="0"/>
      <w:r w:rsidRPr="002018BE">
        <w:rPr>
          <w:rFonts w:ascii="宋体" w:eastAsia="宋体" w:hAnsi="宋体" w:cs="宋体" w:hint="eastAsia"/>
          <w:kern w:val="0"/>
          <w:sz w:val="30"/>
          <w:szCs w:val="30"/>
        </w:rPr>
        <w:t>新目录与原目录涉及分类方式调整及类别、品种名称变化的对应关系表（见附件）进行监管。检验检测机构核准项目按照特种设备的对应关系相应进行调整。新目录施行后，签发的许可（核准）证、作业人员证，按照新目录名称颁发。新目录施行前，生产单位、气瓶和移动式压力容器充装单位、检验检测机构以及作业人员已经取得的相应证书（报告）在有效期内继续有效，质检总局公布的鉴定评审机构的鉴定评审项目、范围继续有效。新目录施行前，已经办理使用登记的特种设备，原特种设备代码不变；新</w:t>
      </w:r>
      <w:r w:rsidRPr="002018BE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目录施行后，办理使用登记时，按照新目录的代码编制特种设备代码。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四、其他有关问题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（一）特种设备安全技术规范、规范性文件中规定的特种设备范围与新目录不一致的，以新目录为准。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（二）总局和各级质量技术监督部门依据《特种设备安全法》和新目录，陆续调整行政许可、检验检测、监督检查、事故调查处理等安全技术规范、规范性文件及相关规定，修改行政许可相关信息化系统。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附件：新目录与原目录涉及分类方式调整及类别、品种名称变化的对应关系表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firstLine="5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right="640" w:firstLine="51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right="640" w:firstLine="51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right="1791" w:firstLine="21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质检总局</w:t>
      </w:r>
    </w:p>
    <w:p w:rsidR="002018BE" w:rsidRPr="002018BE" w:rsidRDefault="002018BE" w:rsidP="002018BE">
      <w:pPr>
        <w:widowControl/>
        <w:wordWrap w:val="0"/>
        <w:snapToGrid w:val="0"/>
        <w:spacing w:before="100" w:beforeAutospacing="1" w:after="100" w:afterAutospacing="1" w:line="594" w:lineRule="atLeast"/>
        <w:ind w:right="1161" w:firstLine="21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t>2014年12月29日</w:t>
      </w:r>
    </w:p>
    <w:p w:rsidR="002018BE" w:rsidRPr="00213554" w:rsidRDefault="002018BE" w:rsidP="002018BE">
      <w:pPr>
        <w:spacing w:line="594" w:lineRule="exact"/>
        <w:jc w:val="left"/>
        <w:rPr>
          <w:rFonts w:ascii="方正黑体简体" w:eastAsia="方正黑体简体" w:hint="eastAsia"/>
          <w:sz w:val="32"/>
          <w:szCs w:val="32"/>
        </w:rPr>
      </w:pPr>
      <w:r w:rsidRPr="002018BE">
        <w:rPr>
          <w:rFonts w:ascii="宋体" w:eastAsia="宋体" w:hAnsi="宋体" w:cs="宋体" w:hint="eastAsia"/>
          <w:kern w:val="0"/>
          <w:sz w:val="30"/>
          <w:szCs w:val="30"/>
        </w:rPr>
        <w:br w:type="page"/>
      </w:r>
      <w:r w:rsidRPr="003F38F5">
        <w:rPr>
          <w:rFonts w:ascii="方正黑体简体" w:eastAsia="方正黑体简体" w:hint="eastAsia"/>
          <w:sz w:val="32"/>
          <w:szCs w:val="32"/>
        </w:rPr>
        <w:lastRenderedPageBreak/>
        <w:t>附件</w:t>
      </w:r>
    </w:p>
    <w:p w:rsidR="002018BE" w:rsidRPr="00213554" w:rsidRDefault="002018BE" w:rsidP="002018BE">
      <w:pPr>
        <w:spacing w:line="594" w:lineRule="exact"/>
        <w:jc w:val="left"/>
        <w:rPr>
          <w:rFonts w:ascii="方正仿宋简体" w:eastAsia="方正仿宋简体" w:hint="eastAsia"/>
          <w:sz w:val="32"/>
          <w:szCs w:val="32"/>
        </w:rPr>
      </w:pPr>
    </w:p>
    <w:p w:rsidR="002018BE" w:rsidRDefault="002018BE" w:rsidP="002018BE">
      <w:pPr>
        <w:spacing w:line="594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3734">
        <w:rPr>
          <w:rFonts w:ascii="方正小标宋简体" w:eastAsia="方正小标宋简体" w:hint="eastAsia"/>
          <w:sz w:val="44"/>
          <w:szCs w:val="44"/>
        </w:rPr>
        <w:t>新目录与原目录涉及分类方式调整及类别、</w:t>
      </w:r>
    </w:p>
    <w:p w:rsidR="002018BE" w:rsidRDefault="002018BE" w:rsidP="002018BE">
      <w:pPr>
        <w:spacing w:line="594" w:lineRule="exact"/>
        <w:jc w:val="center"/>
        <w:rPr>
          <w:rFonts w:ascii="方正小标宋简体" w:eastAsia="方正小标宋简体"/>
          <w:sz w:val="32"/>
          <w:szCs w:val="32"/>
        </w:rPr>
      </w:pPr>
      <w:r w:rsidRPr="009D3734">
        <w:rPr>
          <w:rFonts w:ascii="方正小标宋简体" w:eastAsia="方正小标宋简体" w:hint="eastAsia"/>
          <w:sz w:val="44"/>
          <w:szCs w:val="44"/>
        </w:rPr>
        <w:t>品种名称变化的对应关系表</w:t>
      </w:r>
    </w:p>
    <w:p w:rsidR="002018BE" w:rsidRPr="00202AA2" w:rsidRDefault="002018BE" w:rsidP="002018BE">
      <w:pPr>
        <w:spacing w:line="594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85"/>
        <w:gridCol w:w="2836"/>
        <w:gridCol w:w="3397"/>
        <w:gridCol w:w="6"/>
      </w:tblGrid>
      <w:tr w:rsidR="002018BE" w:rsidTr="00390138">
        <w:trPr>
          <w:gridAfter w:val="1"/>
          <w:wAfter w:w="6" w:type="dxa"/>
          <w:trHeight w:val="342"/>
          <w:tblHeader/>
        </w:trPr>
        <w:tc>
          <w:tcPr>
            <w:tcW w:w="851" w:type="dxa"/>
            <w:vMerge w:val="restart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序号</w:t>
            </w:r>
          </w:p>
        </w:tc>
        <w:tc>
          <w:tcPr>
            <w:tcW w:w="4821" w:type="dxa"/>
            <w:gridSpan w:val="2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新目录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原目录</w:t>
            </w:r>
          </w:p>
        </w:tc>
      </w:tr>
      <w:tr w:rsidR="002018BE" w:rsidTr="00390138">
        <w:trPr>
          <w:gridAfter w:val="1"/>
          <w:wAfter w:w="6" w:type="dxa"/>
          <w:tblHeader/>
        </w:trPr>
        <w:tc>
          <w:tcPr>
            <w:tcW w:w="851" w:type="dxa"/>
            <w:vMerge/>
            <w:vAlign w:val="center"/>
          </w:tcPr>
          <w:p w:rsidR="002018BE" w:rsidRDefault="002018BE" w:rsidP="00390138">
            <w:pPr>
              <w:widowControl/>
              <w:spacing w:line="4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类别</w:t>
            </w:r>
          </w:p>
        </w:tc>
        <w:tc>
          <w:tcPr>
            <w:tcW w:w="2836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品种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品种</w:t>
            </w:r>
          </w:p>
        </w:tc>
      </w:tr>
      <w:tr w:rsidR="002018BE" w:rsidTr="00390138">
        <w:trPr>
          <w:gridAfter w:val="1"/>
          <w:wAfter w:w="6" w:type="dxa"/>
        </w:trPr>
        <w:tc>
          <w:tcPr>
            <w:tcW w:w="851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气瓶</w:t>
            </w:r>
          </w:p>
        </w:tc>
        <w:tc>
          <w:tcPr>
            <w:tcW w:w="2836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焊接气瓶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焊接气瓶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液化石油气钢瓶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非重复充装气瓶</w:t>
            </w:r>
          </w:p>
        </w:tc>
      </w:tr>
      <w:tr w:rsidR="002018BE" w:rsidTr="00390138">
        <w:trPr>
          <w:gridAfter w:val="1"/>
          <w:wAfter w:w="6" w:type="dxa"/>
        </w:trPr>
        <w:tc>
          <w:tcPr>
            <w:tcW w:w="851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2018BE" w:rsidRDefault="002018BE" w:rsidP="0039013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特种气瓶（内装填料气瓶、纤维缠绕气瓶、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低温绝热气瓶）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溶解乙炔气瓶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低温绝热气瓶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缠绕气瓶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特种气瓶</w:t>
            </w:r>
          </w:p>
        </w:tc>
      </w:tr>
      <w:tr w:rsidR="002018BE" w:rsidTr="00390138">
        <w:trPr>
          <w:gridAfter w:val="1"/>
          <w:wAfter w:w="6" w:type="dxa"/>
        </w:trPr>
        <w:tc>
          <w:tcPr>
            <w:tcW w:w="851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压力管道管件</w:t>
            </w:r>
          </w:p>
        </w:tc>
        <w:tc>
          <w:tcPr>
            <w:tcW w:w="2836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非焊接管件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（无缝管件）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无缝管件</w:t>
            </w:r>
          </w:p>
        </w:tc>
      </w:tr>
      <w:tr w:rsidR="002018BE" w:rsidTr="00390138">
        <w:trPr>
          <w:gridAfter w:val="1"/>
          <w:wAfter w:w="6" w:type="dxa"/>
        </w:trPr>
        <w:tc>
          <w:tcPr>
            <w:tcW w:w="851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2018BE" w:rsidRDefault="002018BE" w:rsidP="00390138">
            <w:pPr>
              <w:widowControl/>
              <w:spacing w:line="46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焊接管件（有缝管件）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有缝管件</w:t>
            </w:r>
          </w:p>
        </w:tc>
      </w:tr>
      <w:tr w:rsidR="002018BE" w:rsidTr="00390138">
        <w:trPr>
          <w:gridAfter w:val="1"/>
          <w:wAfter w:w="6" w:type="dxa"/>
        </w:trPr>
        <w:tc>
          <w:tcPr>
            <w:tcW w:w="851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2018BE" w:rsidRDefault="002018BE" w:rsidP="00390138">
            <w:pPr>
              <w:widowControl/>
              <w:spacing w:line="46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非金属管件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非金属材料管件</w:t>
            </w:r>
          </w:p>
        </w:tc>
      </w:tr>
      <w:tr w:rsidR="002018BE" w:rsidTr="00390138">
        <w:trPr>
          <w:gridAfter w:val="1"/>
          <w:wAfter w:w="6" w:type="dxa"/>
          <w:trHeight w:val="3874"/>
        </w:trPr>
        <w:tc>
          <w:tcPr>
            <w:tcW w:w="851" w:type="dxa"/>
            <w:vAlign w:val="center"/>
          </w:tcPr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压力管道阀门</w:t>
            </w:r>
          </w:p>
        </w:tc>
        <w:tc>
          <w:tcPr>
            <w:tcW w:w="2836" w:type="dxa"/>
            <w:vAlign w:val="center"/>
          </w:tcPr>
          <w:p w:rsidR="002018BE" w:rsidRPr="009D3734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金属阀门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调压阀</w:t>
            </w:r>
          </w:p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调节阀</w:t>
            </w:r>
          </w:p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闸阀</w:t>
            </w:r>
          </w:p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球阀</w:t>
            </w:r>
          </w:p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蝶阀</w:t>
            </w:r>
          </w:p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截止阀</w:t>
            </w:r>
          </w:p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止回阀</w:t>
            </w:r>
          </w:p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疏水阀</w:t>
            </w:r>
          </w:p>
          <w:p w:rsidR="002018BE" w:rsidRDefault="002018BE" w:rsidP="00390138">
            <w:pPr>
              <w:spacing w:line="4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隔膜阀</w:t>
            </w:r>
          </w:p>
        </w:tc>
      </w:tr>
      <w:tr w:rsidR="002018BE" w:rsidTr="00390138">
        <w:trPr>
          <w:gridAfter w:val="1"/>
          <w:wAfter w:w="6" w:type="dxa"/>
        </w:trPr>
        <w:tc>
          <w:tcPr>
            <w:tcW w:w="851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2018BE" w:rsidRDefault="002018BE" w:rsidP="00390138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压力管道阀门</w:t>
            </w:r>
          </w:p>
        </w:tc>
        <w:tc>
          <w:tcPr>
            <w:tcW w:w="2836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非金属阀门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非金属材料阀门</w:t>
            </w:r>
          </w:p>
        </w:tc>
      </w:tr>
      <w:tr w:rsidR="002018BE" w:rsidTr="00390138">
        <w:trPr>
          <w:gridAfter w:val="1"/>
          <w:wAfter w:w="6" w:type="dxa"/>
        </w:trPr>
        <w:tc>
          <w:tcPr>
            <w:tcW w:w="851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压力管道法兰</w:t>
            </w:r>
          </w:p>
        </w:tc>
        <w:tc>
          <w:tcPr>
            <w:tcW w:w="2836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非金属法兰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非金属材料法兰</w:t>
            </w:r>
          </w:p>
        </w:tc>
      </w:tr>
      <w:tr w:rsidR="002018BE" w:rsidTr="00390138">
        <w:trPr>
          <w:gridAfter w:val="1"/>
          <w:wAfter w:w="6" w:type="dxa"/>
          <w:trHeight w:val="405"/>
        </w:trPr>
        <w:tc>
          <w:tcPr>
            <w:tcW w:w="851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lastRenderedPageBreak/>
              <w:t>9</w:t>
            </w:r>
          </w:p>
        </w:tc>
        <w:tc>
          <w:tcPr>
            <w:tcW w:w="1985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补偿器</w:t>
            </w:r>
          </w:p>
        </w:tc>
        <w:tc>
          <w:tcPr>
            <w:tcW w:w="2836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非金属膨胀节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非金属材料膨胀节</w:t>
            </w:r>
          </w:p>
        </w:tc>
      </w:tr>
      <w:tr w:rsidR="002018BE" w:rsidTr="00390138">
        <w:trPr>
          <w:gridAfter w:val="1"/>
          <w:wAfter w:w="6" w:type="dxa"/>
          <w:trHeight w:val="614"/>
        </w:trPr>
        <w:tc>
          <w:tcPr>
            <w:tcW w:w="851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1</w:t>
            </w:r>
            <w:r>
              <w:rPr>
                <w:rFonts w:ascii="方正仿宋简体" w:eastAsia="方正仿宋简体" w:hint="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安全附件</w:t>
            </w:r>
          </w:p>
        </w:tc>
        <w:tc>
          <w:tcPr>
            <w:tcW w:w="2836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爆破片装置</w:t>
            </w:r>
          </w:p>
        </w:tc>
        <w:tc>
          <w:tcPr>
            <w:tcW w:w="3397" w:type="dxa"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爆破片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11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曳引与强制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驱动电梯</w:t>
            </w:r>
          </w:p>
        </w:tc>
        <w:tc>
          <w:tcPr>
            <w:tcW w:w="2836" w:type="dxa"/>
            <w:tcBorders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曳引驱动乘客电梯</w:t>
            </w:r>
          </w:p>
        </w:tc>
        <w:tc>
          <w:tcPr>
            <w:tcW w:w="3403" w:type="dxa"/>
            <w:gridSpan w:val="2"/>
            <w:tcBorders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曳引式客梯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无机房客梯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观光电梯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病床电梯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1</w:t>
            </w:r>
            <w:r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曳引驱动载货电梯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曳引式货梯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无机房货梯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汽车电梯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1</w:t>
            </w:r>
            <w:r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强制驱动载货电梯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Pr="0011527D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 w:rsidRPr="0011527D">
              <w:rPr>
                <w:rFonts w:ascii="方正仿宋简体" w:eastAsia="方正仿宋简体" w:hint="eastAsia"/>
                <w:color w:val="000000"/>
                <w:sz w:val="24"/>
              </w:rPr>
              <w:t>强制式货梯</w:t>
            </w:r>
          </w:p>
          <w:p w:rsidR="002018BE" w:rsidRPr="00642D20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color w:val="FF0000"/>
                <w:sz w:val="24"/>
              </w:rPr>
            </w:pPr>
            <w:r w:rsidRPr="0011527D">
              <w:rPr>
                <w:rFonts w:ascii="方正仿宋简体" w:eastAsia="方正仿宋简体" w:hint="eastAsia"/>
                <w:color w:val="000000"/>
                <w:sz w:val="24"/>
              </w:rPr>
              <w:t>强制式客梯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1</w:t>
            </w:r>
            <w:r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液压驱动电梯　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液压乘客电梯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液压客梯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1</w:t>
            </w:r>
            <w:r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1985" w:type="dxa"/>
            <w:vMerge/>
            <w:tcBorders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液压载货电梯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液压货梯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1</w:t>
            </w:r>
            <w:r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其它类型电梯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防爆电梯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防爆客梯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防爆货梯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防爆液压客梯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防爆液压货梯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1</w:t>
            </w:r>
            <w:r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1985" w:type="dxa"/>
            <w:vMerge/>
            <w:tcBorders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消防员电梯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消防电梯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桥式起重机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通用桥式起重机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Pr="0011527D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 w:rsidRPr="0011527D">
              <w:rPr>
                <w:rFonts w:ascii="方正仿宋简体" w:eastAsia="方正仿宋简体" w:hint="eastAsia"/>
                <w:color w:val="000000"/>
                <w:sz w:val="24"/>
              </w:rPr>
              <w:t>通用桥式起重机</w:t>
            </w:r>
          </w:p>
          <w:p w:rsidR="002018BE" w:rsidRPr="0011527D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 w:rsidRPr="0011527D">
              <w:rPr>
                <w:rFonts w:ascii="方正仿宋简体" w:eastAsia="方正仿宋简体" w:hint="eastAsia"/>
                <w:color w:val="000000"/>
                <w:sz w:val="24"/>
              </w:rPr>
              <w:t>电站桥式起重机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19</w:t>
            </w:r>
          </w:p>
        </w:tc>
        <w:tc>
          <w:tcPr>
            <w:tcW w:w="1985" w:type="dxa"/>
            <w:vMerge/>
            <w:tcBorders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防爆桥式起重机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Pr="0011527D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 w:rsidRPr="0011527D">
              <w:rPr>
                <w:rFonts w:ascii="方正仿宋简体" w:eastAsia="方正仿宋简体" w:hint="eastAsia"/>
                <w:color w:val="000000"/>
                <w:sz w:val="24"/>
              </w:rPr>
              <w:t>防爆桥式起重机</w:t>
            </w:r>
          </w:p>
          <w:p w:rsidR="002018BE" w:rsidRPr="0011527D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 w:rsidRPr="0011527D">
              <w:rPr>
                <w:rFonts w:ascii="方正仿宋简体" w:eastAsia="方正仿宋简体" w:hint="eastAsia"/>
                <w:color w:val="000000"/>
                <w:sz w:val="24"/>
              </w:rPr>
              <w:t>防爆梁式起重机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20</w:t>
            </w:r>
          </w:p>
        </w:tc>
        <w:tc>
          <w:tcPr>
            <w:tcW w:w="1985" w:type="dxa"/>
            <w:vMerge/>
            <w:tcBorders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电动单梁起重机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Pr="0011527D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 w:rsidRPr="0011527D">
              <w:rPr>
                <w:rFonts w:ascii="方正仿宋简体" w:eastAsia="方正仿宋简体" w:hint="eastAsia"/>
                <w:color w:val="000000"/>
                <w:sz w:val="24"/>
              </w:rPr>
              <w:t>电动单梁起重机</w:t>
            </w:r>
          </w:p>
          <w:p w:rsidR="002018BE" w:rsidRPr="0011527D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 w:rsidRPr="0011527D">
              <w:rPr>
                <w:rFonts w:ascii="方正仿宋简体" w:eastAsia="方正仿宋简体" w:hint="eastAsia"/>
                <w:color w:val="000000"/>
                <w:sz w:val="24"/>
              </w:rPr>
              <w:t>电动单梁悬挂起重机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2</w:t>
            </w:r>
            <w:r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门式起重机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通用门式起重机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通用门式起重机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水电站门式起重机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2</w:t>
            </w:r>
            <w:r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流动式起重机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铁路起重机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内燃铁路起重机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电力铁路起重机</w:t>
            </w:r>
          </w:p>
        </w:tc>
      </w:tr>
      <w:tr w:rsidR="002018BE" w:rsidTr="00390138">
        <w:trPr>
          <w:trHeight w:val="317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lastRenderedPageBreak/>
              <w:t>2</w:t>
            </w:r>
            <w:r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门座式起重机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门座起重机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港口门座起重机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船厂门座起重机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带斗门座式起重机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电站门座起重机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2</w:t>
            </w:r>
            <w:r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升降机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施工升降机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施工升降机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曲线施工升降机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2</w:t>
            </w:r>
            <w:r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缆索式起重机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固定式缆索起重机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摇摆式缆索起重机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平移式缆索起重机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辐射式缆索起重机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2</w:t>
            </w:r>
            <w:r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桅杆式起重机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固定式桅杆起重机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移动式桅杆起重机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2</w:t>
            </w:r>
            <w:r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机械式停车设备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升降横移类机械式停车设备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垂直循环类机械式停车设备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多层循环类机械式停车设备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平面移动类机械式停车设备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巷道堆垛类机械式停车设备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水平循环类机械式停车设备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垂直升降类机械式停车设备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简易升降类机械式停车设备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汽车专用升降机类停车设备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观览车类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观览车系列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飞毯系列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太空船系列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摩天环车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海盗船系列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组合式观览车系列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滑行车类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单车滑行车系列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多车滑行车系列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激流勇进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弯月飞车系列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组合式滑行车系列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3</w:t>
            </w:r>
            <w:r>
              <w:rPr>
                <w:rFonts w:ascii="方正仿宋简体" w:eastAsia="方正仿宋简体" w:hint="eastAsia"/>
                <w:sz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架空游览车类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电力单轨列车系列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电力双轨列车系列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组合式架空游览车系列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脚踏车系列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3</w:t>
            </w:r>
            <w:r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陀螺类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陀螺系列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组合式陀螺系列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3</w:t>
            </w:r>
            <w:r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飞行塔类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旋转飞椅系列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青蛙跳系列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探空飞梭系列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观览塔系列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组合式飞行塔系列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3</w:t>
            </w:r>
            <w:r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转马类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转马系列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荷花杯系列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滚摆舱系列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爱情快车系列</w:t>
            </w:r>
          </w:p>
          <w:p w:rsidR="002018BE" w:rsidRDefault="002018BE" w:rsidP="00390138"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组合式转马系列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3</w:t>
            </w:r>
            <w:r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自控飞机类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自控飞机系列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章鱼系列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组合式自控飞机系列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3</w:t>
            </w:r>
            <w:r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赛车类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场地赛车系列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越野赛车系列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组合式赛车系列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3</w:t>
            </w:r>
            <w:r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小火车类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内燃机驱动小火车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电力驱动小火车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lastRenderedPageBreak/>
              <w:t>3</w:t>
            </w:r>
            <w:r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碰碰车类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碰碰车系列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滑道类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滑道系列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无动力游乐设施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蹦极系列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高空蹦极系列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弹射蹦极系列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小蹦极系列</w:t>
            </w:r>
          </w:p>
        </w:tc>
      </w:tr>
      <w:tr w:rsidR="002018BE" w:rsidTr="00390138">
        <w:trPr>
          <w:trHeight w:val="270"/>
        </w:trPr>
        <w:tc>
          <w:tcPr>
            <w:tcW w:w="851" w:type="dxa"/>
            <w:tcBorders>
              <w:top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4</w:t>
            </w:r>
            <w:r>
              <w:rPr>
                <w:rFonts w:ascii="方正仿宋简体" w:eastAsia="方正仿宋简体" w:hint="eastAsia"/>
                <w:sz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非公路用旅游观光车辆</w:t>
            </w:r>
          </w:p>
        </w:tc>
        <w:tc>
          <w:tcPr>
            <w:tcW w:w="2836" w:type="dxa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内燃观光车</w:t>
            </w:r>
          </w:p>
          <w:p w:rsidR="002018BE" w:rsidRDefault="002018BE" w:rsidP="00390138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蓄电池观光车</w:t>
            </w:r>
          </w:p>
        </w:tc>
      </w:tr>
    </w:tbl>
    <w:p w:rsidR="002018BE" w:rsidRDefault="002018BE" w:rsidP="002018BE">
      <w:pPr>
        <w:spacing w:line="400" w:lineRule="exact"/>
        <w:ind w:left="720" w:hangingChars="300" w:hanging="720"/>
        <w:jc w:val="left"/>
        <w:rPr>
          <w:rFonts w:ascii="方正仿宋简体" w:eastAsia="方正仿宋简体"/>
          <w:sz w:val="24"/>
        </w:rPr>
      </w:pPr>
    </w:p>
    <w:p w:rsidR="002018BE" w:rsidRPr="00213554" w:rsidRDefault="002018BE" w:rsidP="002018BE">
      <w:pPr>
        <w:spacing w:line="400" w:lineRule="exact"/>
        <w:ind w:left="720" w:hangingChars="300" w:hanging="720"/>
        <w:jc w:val="left"/>
        <w:rPr>
          <w:rFonts w:ascii="方正楷体简体" w:eastAsia="方正楷体简体" w:hint="eastAsia"/>
          <w:sz w:val="24"/>
        </w:rPr>
      </w:pPr>
      <w:r w:rsidRPr="00213554">
        <w:rPr>
          <w:rFonts w:ascii="方正楷体简体" w:eastAsia="方正楷体简体" w:hint="eastAsia"/>
          <w:sz w:val="24"/>
        </w:rPr>
        <w:t>注：1. 新目录中的“锅炉”包括含原目录中的“锅筒”“集箱”“过热器”“再热器”“省煤器”“膜式水冷壁”品种。</w:t>
      </w:r>
    </w:p>
    <w:p w:rsidR="002018BE" w:rsidRPr="00213554" w:rsidRDefault="002018BE" w:rsidP="002018BE">
      <w:pPr>
        <w:spacing w:line="400" w:lineRule="exact"/>
        <w:ind w:leftChars="228" w:left="719" w:hangingChars="100" w:hanging="240"/>
        <w:jc w:val="left"/>
        <w:rPr>
          <w:rFonts w:ascii="方正楷体简体" w:eastAsia="方正楷体简体" w:hint="eastAsia"/>
          <w:sz w:val="24"/>
        </w:rPr>
      </w:pPr>
      <w:r w:rsidRPr="00213554">
        <w:rPr>
          <w:rFonts w:ascii="方正楷体简体" w:eastAsia="方正楷体简体" w:hint="eastAsia"/>
          <w:sz w:val="24"/>
        </w:rPr>
        <w:t>2. 新目录中的固定式压力容器的分类方法按照相关安全技术规范执行，原目录中“高压容器”按分类方法分别纳入新目录中的“第三类压力容器”“第二类压力容器”品种中。</w:t>
      </w:r>
    </w:p>
    <w:p w:rsidR="002018BE" w:rsidRPr="00213554" w:rsidRDefault="002018BE" w:rsidP="002018BE">
      <w:pPr>
        <w:spacing w:line="400" w:lineRule="exact"/>
        <w:ind w:leftChars="228" w:left="719" w:hangingChars="100" w:hanging="240"/>
        <w:jc w:val="left"/>
        <w:rPr>
          <w:rFonts w:ascii="方正楷体简体" w:eastAsia="方正楷体简体" w:hint="eastAsia"/>
          <w:sz w:val="24"/>
        </w:rPr>
      </w:pPr>
      <w:r w:rsidRPr="00213554">
        <w:rPr>
          <w:rFonts w:ascii="方正楷体简体" w:eastAsia="方正楷体简体" w:hint="eastAsia"/>
          <w:sz w:val="24"/>
        </w:rPr>
        <w:t>3. 原目录中的“车用气瓶”，按照结构形式分别纳入新目录中的“无缝气瓶”“焊接气瓶”“特种气瓶”品种中。</w:t>
      </w:r>
    </w:p>
    <w:p w:rsidR="002018BE" w:rsidRPr="00213554" w:rsidRDefault="002018BE" w:rsidP="002018BE">
      <w:pPr>
        <w:spacing w:line="400" w:lineRule="exact"/>
        <w:ind w:leftChars="228" w:left="719" w:hangingChars="100" w:hanging="240"/>
        <w:jc w:val="left"/>
        <w:rPr>
          <w:rFonts w:ascii="方正楷体简体" w:eastAsia="方正楷体简体" w:hint="eastAsia"/>
          <w:sz w:val="24"/>
        </w:rPr>
      </w:pPr>
      <w:r w:rsidRPr="00213554">
        <w:rPr>
          <w:rFonts w:ascii="方正楷体简体" w:eastAsia="方正楷体简体" w:hint="eastAsia"/>
          <w:sz w:val="24"/>
        </w:rPr>
        <w:t>4. 新目录中“元件组合装置”品种是指将管子、阀门、管件、法兰等压力管道元件</w:t>
      </w:r>
    </w:p>
    <w:p w:rsidR="002018BE" w:rsidRPr="00213554" w:rsidRDefault="002018BE" w:rsidP="002018BE">
      <w:pPr>
        <w:spacing w:line="400" w:lineRule="exact"/>
        <w:ind w:leftChars="344" w:left="722" w:firstLineChars="50" w:firstLine="120"/>
        <w:jc w:val="left"/>
        <w:rPr>
          <w:rFonts w:ascii="方正楷体简体" w:eastAsia="方正楷体简体" w:hint="eastAsia"/>
          <w:sz w:val="24"/>
        </w:rPr>
      </w:pPr>
      <w:r w:rsidRPr="00213554">
        <w:rPr>
          <w:rFonts w:ascii="方正楷体简体" w:eastAsia="方正楷体简体" w:hint="eastAsia"/>
          <w:sz w:val="24"/>
        </w:rPr>
        <w:t>组焊在一起的装置。</w:t>
      </w:r>
    </w:p>
    <w:p w:rsidR="002018BE" w:rsidRPr="00213554" w:rsidRDefault="002018BE" w:rsidP="002018BE">
      <w:pPr>
        <w:spacing w:line="400" w:lineRule="exact"/>
        <w:ind w:leftChars="228" w:left="719" w:hangingChars="100" w:hanging="240"/>
        <w:jc w:val="left"/>
        <w:rPr>
          <w:rFonts w:ascii="方正楷体简体" w:eastAsia="方正楷体简体" w:hint="eastAsia"/>
          <w:sz w:val="24"/>
        </w:rPr>
      </w:pPr>
      <w:r w:rsidRPr="00213554">
        <w:rPr>
          <w:rFonts w:ascii="方正楷体简体" w:eastAsia="方正楷体简体" w:hint="eastAsia"/>
          <w:sz w:val="24"/>
        </w:rPr>
        <w:t>5. 新目录中的“焊接气瓶”品种包含原目录的“焊接气瓶”及“液化石油气钢瓶”“非重复重装气瓶”三个品种；新目录中的“通用桥式起重机”“施工升降机”等在原目录与新目录中具有相同或相似名称的品种，根据上述示例进行对应分类。</w:t>
      </w: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Default="002018BE" w:rsidP="002018BE">
      <w:pPr>
        <w:spacing w:line="60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2018BE" w:rsidRPr="00B81818" w:rsidRDefault="002018BE" w:rsidP="002018BE">
      <w:pPr>
        <w:pBdr>
          <w:top w:val="single" w:sz="12" w:space="1" w:color="auto"/>
        </w:pBdr>
        <w:spacing w:line="500" w:lineRule="exact"/>
        <w:ind w:firstLine="292"/>
        <w:rPr>
          <w:rFonts w:ascii="方正仿宋简体" w:eastAsia="方正仿宋简体" w:hint="eastAsia"/>
          <w:sz w:val="28"/>
          <w:szCs w:val="28"/>
        </w:rPr>
      </w:pPr>
      <w:r w:rsidRPr="00B81818">
        <w:rPr>
          <w:rFonts w:ascii="方正仿宋简体" w:eastAsia="方正仿宋简体" w:hint="eastAsia"/>
          <w:sz w:val="28"/>
          <w:szCs w:val="28"/>
        </w:rPr>
        <w:t>抄送：</w:t>
      </w:r>
      <w:r w:rsidRPr="003F38F5">
        <w:rPr>
          <w:rFonts w:ascii="方正仿宋简体" w:eastAsia="方正仿宋简体"/>
          <w:sz w:val="28"/>
          <w:szCs w:val="28"/>
        </w:rPr>
        <w:t>法规司</w:t>
      </w:r>
      <w:r>
        <w:rPr>
          <w:rFonts w:ascii="方正仿宋简体" w:eastAsia="方正仿宋简体" w:hint="eastAsia"/>
          <w:sz w:val="28"/>
          <w:szCs w:val="28"/>
        </w:rPr>
        <w:t>、</w:t>
      </w:r>
      <w:r>
        <w:rPr>
          <w:rFonts w:ascii="方正仿宋简体" w:eastAsia="方正仿宋简体"/>
          <w:sz w:val="28"/>
          <w:szCs w:val="28"/>
        </w:rPr>
        <w:t>特设</w:t>
      </w:r>
      <w:r w:rsidRPr="003F38F5">
        <w:rPr>
          <w:rFonts w:ascii="方正仿宋简体" w:eastAsia="方正仿宋简体"/>
          <w:sz w:val="28"/>
          <w:szCs w:val="28"/>
        </w:rPr>
        <w:t>局</w:t>
      </w:r>
      <w:r>
        <w:rPr>
          <w:rFonts w:ascii="方正仿宋简体" w:eastAsia="方正仿宋简体" w:hint="eastAsia"/>
          <w:sz w:val="28"/>
          <w:szCs w:val="28"/>
        </w:rPr>
        <w:t>、</w:t>
      </w:r>
      <w:r>
        <w:rPr>
          <w:rFonts w:ascii="方正仿宋简体" w:eastAsia="方正仿宋简体"/>
          <w:sz w:val="28"/>
          <w:szCs w:val="28"/>
        </w:rPr>
        <w:t>执法</w:t>
      </w:r>
      <w:r w:rsidRPr="003F38F5">
        <w:rPr>
          <w:rFonts w:ascii="方正仿宋简体" w:eastAsia="方正仿宋简体"/>
          <w:sz w:val="28"/>
          <w:szCs w:val="28"/>
        </w:rPr>
        <w:t>司</w:t>
      </w:r>
      <w:r>
        <w:rPr>
          <w:rFonts w:ascii="方正仿宋简体" w:eastAsia="方正仿宋简体" w:hint="eastAsia"/>
          <w:sz w:val="28"/>
          <w:szCs w:val="28"/>
        </w:rPr>
        <w:t>，</w:t>
      </w:r>
      <w:r w:rsidRPr="003F38F5">
        <w:rPr>
          <w:rFonts w:ascii="方正仿宋简体" w:eastAsia="方正仿宋简体"/>
          <w:sz w:val="28"/>
          <w:szCs w:val="28"/>
        </w:rPr>
        <w:t>存档</w:t>
      </w:r>
      <w:r>
        <w:rPr>
          <w:rFonts w:ascii="方正仿宋简体" w:eastAsia="方正仿宋简体" w:hint="eastAsia"/>
          <w:sz w:val="28"/>
          <w:szCs w:val="28"/>
        </w:rPr>
        <w:t>（2）。</w:t>
      </w:r>
    </w:p>
    <w:p w:rsidR="002018BE" w:rsidRPr="003F38F5" w:rsidRDefault="002018BE" w:rsidP="002018BE">
      <w:pPr>
        <w:pBdr>
          <w:top w:val="single" w:sz="4" w:space="1" w:color="auto"/>
          <w:bottom w:val="single" w:sz="12" w:space="1" w:color="auto"/>
        </w:pBdr>
        <w:spacing w:line="500" w:lineRule="exact"/>
        <w:ind w:firstLineChars="95" w:firstLine="266"/>
        <w:rPr>
          <w:rFonts w:ascii="方正仿宋简体" w:eastAsia="方正仿宋简体" w:hAnsi="方正仿宋简体" w:cs="方正仿宋简体" w:hint="eastAsia"/>
          <w:sz w:val="32"/>
          <w:szCs w:val="32"/>
        </w:rPr>
      </w:pPr>
      <w:r w:rsidRPr="00B81818">
        <w:rPr>
          <w:rFonts w:ascii="方正仿宋简体" w:eastAsia="方正仿宋简体" w:hint="eastAsia"/>
          <w:sz w:val="28"/>
          <w:szCs w:val="28"/>
        </w:rPr>
        <w:t xml:space="preserve">质检总局办公厅       </w:t>
      </w:r>
      <w:r>
        <w:rPr>
          <w:rFonts w:ascii="方正仿宋简体" w:eastAsia="方正仿宋简体" w:hint="eastAsia"/>
          <w:sz w:val="28"/>
          <w:szCs w:val="28"/>
        </w:rPr>
        <w:t xml:space="preserve">            </w:t>
      </w:r>
      <w:r w:rsidRPr="00B81818">
        <w:rPr>
          <w:rFonts w:ascii="方正仿宋简体" w:eastAsia="方正仿宋简体" w:hint="eastAsia"/>
          <w:sz w:val="28"/>
          <w:szCs w:val="28"/>
        </w:rPr>
        <w:t xml:space="preserve">       201</w:t>
      </w:r>
      <w:r>
        <w:rPr>
          <w:rFonts w:ascii="方正仿宋简体" w:eastAsia="方正仿宋简体" w:hint="eastAsia"/>
          <w:sz w:val="28"/>
          <w:szCs w:val="28"/>
        </w:rPr>
        <w:t>4</w:t>
      </w:r>
      <w:r w:rsidRPr="00B81818">
        <w:rPr>
          <w:rFonts w:ascii="方正仿宋简体" w:eastAsia="方正仿宋简体" w:hint="eastAsia"/>
          <w:sz w:val="28"/>
          <w:szCs w:val="28"/>
        </w:rPr>
        <w:t>年</w:t>
      </w:r>
      <w:r>
        <w:rPr>
          <w:rFonts w:ascii="方正仿宋简体" w:eastAsia="方正仿宋简体" w:hint="eastAsia"/>
          <w:sz w:val="28"/>
          <w:szCs w:val="28"/>
        </w:rPr>
        <w:t>12</w:t>
      </w:r>
      <w:r w:rsidRPr="00B81818">
        <w:rPr>
          <w:rFonts w:ascii="方正仿宋简体" w:eastAsia="方正仿宋简体" w:hint="eastAsia"/>
          <w:sz w:val="28"/>
          <w:szCs w:val="28"/>
        </w:rPr>
        <w:t>月</w:t>
      </w:r>
      <w:r>
        <w:rPr>
          <w:rFonts w:ascii="方正仿宋简体" w:eastAsia="方正仿宋简体" w:hint="eastAsia"/>
          <w:sz w:val="28"/>
          <w:szCs w:val="28"/>
        </w:rPr>
        <w:t>29</w:t>
      </w:r>
      <w:r w:rsidRPr="00B81818">
        <w:rPr>
          <w:rFonts w:ascii="方正仿宋简体" w:eastAsia="方正仿宋简体" w:hint="eastAsia"/>
          <w:sz w:val="28"/>
          <w:szCs w:val="28"/>
        </w:rPr>
        <w:t>日印发</w:t>
      </w:r>
    </w:p>
    <w:p w:rsidR="000B00E7" w:rsidRPr="002018BE" w:rsidRDefault="000B00E7" w:rsidP="002018BE"/>
    <w:sectPr w:rsidR="000B00E7" w:rsidRPr="002018BE" w:rsidSect="000B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B6" w:rsidRDefault="002C64B6" w:rsidP="002018BE">
      <w:r>
        <w:separator/>
      </w:r>
    </w:p>
  </w:endnote>
  <w:endnote w:type="continuationSeparator" w:id="1">
    <w:p w:rsidR="002C64B6" w:rsidRDefault="002C64B6" w:rsidP="0020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B6" w:rsidRDefault="002C64B6" w:rsidP="002018BE">
      <w:r>
        <w:separator/>
      </w:r>
    </w:p>
  </w:footnote>
  <w:footnote w:type="continuationSeparator" w:id="1">
    <w:p w:rsidR="002C64B6" w:rsidRDefault="002C64B6" w:rsidP="00201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8BE"/>
    <w:rsid w:val="000B00E7"/>
    <w:rsid w:val="002018BE"/>
    <w:rsid w:val="002C64B6"/>
    <w:rsid w:val="0046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E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18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18BE"/>
    <w:rPr>
      <w:rFonts w:ascii="宋体" w:eastAsia="宋体" w:hAnsi="宋体" w:cs="宋体"/>
      <w:b/>
      <w:bCs/>
      <w:kern w:val="36"/>
      <w:sz w:val="22"/>
    </w:rPr>
  </w:style>
  <w:style w:type="paragraph" w:styleId="a3">
    <w:name w:val="header"/>
    <w:basedOn w:val="a"/>
    <w:link w:val="Char"/>
    <w:uiPriority w:val="99"/>
    <w:semiHidden/>
    <w:unhideWhenUsed/>
    <w:rsid w:val="0020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2</cp:revision>
  <dcterms:created xsi:type="dcterms:W3CDTF">2015-06-25T02:48:00Z</dcterms:created>
  <dcterms:modified xsi:type="dcterms:W3CDTF">2015-06-25T02:55:00Z</dcterms:modified>
</cp:coreProperties>
</file>